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1E" w:rsidRDefault="00590D1E" w:rsidP="0013125E">
      <w:pPr>
        <w:tabs>
          <w:tab w:val="left" w:pos="7655"/>
        </w:tabs>
        <w:spacing w:after="0" w:line="240" w:lineRule="auto"/>
        <w:rPr>
          <w:sz w:val="36"/>
          <w:szCs w:val="36"/>
        </w:rPr>
      </w:pPr>
      <w:r w:rsidRPr="00691FFE">
        <w:rPr>
          <w:b/>
          <w:sz w:val="36"/>
          <w:szCs w:val="36"/>
        </w:rPr>
        <w:t>Intitulé de l’E</w:t>
      </w:r>
      <w:r w:rsidR="0013125E">
        <w:rPr>
          <w:b/>
          <w:sz w:val="36"/>
          <w:szCs w:val="36"/>
        </w:rPr>
        <w:t>C 10-1</w:t>
      </w:r>
      <w:r w:rsidR="0013125E">
        <w:t xml:space="preserve"> </w:t>
      </w:r>
      <w:r w:rsidR="00691FFE">
        <w:t xml:space="preserve">: </w:t>
      </w:r>
      <w:r w:rsidR="0013125E">
        <w:tab/>
      </w:r>
      <w:r w:rsidRPr="00691FFE">
        <w:rPr>
          <w:sz w:val="36"/>
          <w:szCs w:val="36"/>
        </w:rPr>
        <w:t>N°</w:t>
      </w:r>
      <w:r w:rsidR="00D60AE6">
        <w:rPr>
          <w:sz w:val="36"/>
          <w:szCs w:val="36"/>
        </w:rPr>
        <w:t>S</w:t>
      </w:r>
      <w:r w:rsidR="00F26A02">
        <w:rPr>
          <w:sz w:val="36"/>
          <w:szCs w:val="36"/>
        </w:rPr>
        <w:t>6</w:t>
      </w:r>
    </w:p>
    <w:p w:rsidR="00F269E2" w:rsidRDefault="0013125E" w:rsidP="00F269E2">
      <w:pPr>
        <w:spacing w:after="0" w:line="240" w:lineRule="auto"/>
        <w:ind w:left="2124"/>
        <w:rPr>
          <w:sz w:val="36"/>
          <w:szCs w:val="36"/>
        </w:rPr>
      </w:pPr>
      <w:proofErr w:type="spellStart"/>
      <w:r>
        <w:rPr>
          <w:b/>
          <w:color w:val="0070C0"/>
          <w:sz w:val="28"/>
          <w:szCs w:val="28"/>
        </w:rPr>
        <w:t>MEDicaments</w:t>
      </w:r>
      <w:proofErr w:type="spellEnd"/>
      <w:r>
        <w:rPr>
          <w:b/>
          <w:color w:val="0070C0"/>
          <w:sz w:val="28"/>
          <w:szCs w:val="28"/>
        </w:rPr>
        <w:t xml:space="preserve"> des Infections et Parasitoses </w:t>
      </w:r>
      <w:r w:rsidR="00F269E2">
        <w:rPr>
          <w:b/>
          <w:color w:val="0070C0"/>
          <w:sz w:val="28"/>
          <w:szCs w:val="28"/>
        </w:rPr>
        <w:t>(MEDIP)</w:t>
      </w:r>
    </w:p>
    <w:p w:rsidR="00F269E2" w:rsidRPr="00B26422" w:rsidRDefault="00F269E2" w:rsidP="00EB706B">
      <w:pPr>
        <w:spacing w:before="60" w:after="100"/>
        <w:rPr>
          <w:b/>
        </w:rPr>
      </w:pPr>
      <w:r w:rsidRPr="00B26422">
        <w:rPr>
          <w:b/>
        </w:rPr>
        <w:t>Responsable enseignement</w:t>
      </w:r>
      <w:r>
        <w:rPr>
          <w:b/>
        </w:rPr>
        <w:t> : A. REYNAUD</w:t>
      </w:r>
    </w:p>
    <w:p w:rsidR="00691FFE" w:rsidRPr="00691FFE" w:rsidRDefault="00691FFE" w:rsidP="00EB706B">
      <w:pPr>
        <w:spacing w:before="60" w:after="10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B00F6F" w:rsidRPr="000F5B11" w:rsidT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</w:t>
            </w:r>
            <w:r w:rsidR="00E524BE">
              <w:rPr>
                <w:b/>
                <w:bCs/>
                <w:color w:val="365F91"/>
              </w:rPr>
              <w:t xml:space="preserve"> </w:t>
            </w:r>
            <w:r w:rsidR="00EB706B">
              <w:rPr>
                <w:b/>
                <w:bCs/>
                <w:color w:val="365F91"/>
              </w:rPr>
              <w:t>40</w:t>
            </w:r>
            <w:r w:rsidRPr="000F5B11">
              <w:rPr>
                <w:b/>
                <w:bCs/>
                <w:color w:val="365F91"/>
              </w:rPr>
              <w:t xml:space="preserve">           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ED      </w:t>
            </w:r>
            <w:r w:rsidR="00310024">
              <w:rPr>
                <w:b/>
                <w:bCs/>
                <w:color w:val="365F91"/>
              </w:rPr>
              <w:t>9</w:t>
            </w:r>
            <w:r w:rsidRPr="000F5B11">
              <w:rPr>
                <w:b/>
                <w:bCs/>
                <w:color w:val="365F91"/>
              </w:rPr>
              <w:t xml:space="preserve">         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TP     </w:t>
            </w:r>
            <w:r w:rsidR="00E524BE">
              <w:rPr>
                <w:b/>
                <w:bCs/>
                <w:color w:val="365F91"/>
              </w:rPr>
              <w:t xml:space="preserve"> 0</w:t>
            </w:r>
            <w:r w:rsidRPr="000F5B11">
              <w:rPr>
                <w:b/>
                <w:bCs/>
                <w:color w:val="365F91"/>
              </w:rPr>
              <w:t xml:space="preserve">   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E524BE" w:rsidRDefault="008473C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+  </w:t>
            </w:r>
            <w:r w:rsidR="00EB706B">
              <w:rPr>
                <w:b/>
                <w:bCs/>
                <w:color w:val="365F91"/>
              </w:rPr>
              <w:t>40</w:t>
            </w:r>
            <w:r>
              <w:rPr>
                <w:b/>
                <w:bCs/>
                <w:color w:val="365F91"/>
              </w:rPr>
              <w:t xml:space="preserve">           </w:t>
            </w:r>
            <w:r w:rsidR="00D164D0">
              <w:rPr>
                <w:b/>
                <w:bCs/>
                <w:color w:val="365F91"/>
              </w:rPr>
              <w:t xml:space="preserve"> </w:t>
            </w:r>
            <w:r w:rsidR="00AA07E9" w:rsidRPr="000F5B11">
              <w:rPr>
                <w:b/>
                <w:bCs/>
                <w:color w:val="365F91"/>
              </w:rPr>
              <w:t>h</w:t>
            </w:r>
          </w:p>
          <w:p w:rsidR="008473C9" w:rsidRPr="00D7327E" w:rsidRDefault="008473C9" w:rsidP="000F5B11">
            <w:pPr>
              <w:spacing w:after="0" w:line="240" w:lineRule="auto"/>
              <w:rPr>
                <w:b/>
                <w:bCs/>
                <w:color w:val="365F91"/>
                <w:sz w:val="16"/>
                <w:szCs w:val="16"/>
              </w:rPr>
            </w:pPr>
            <w:r w:rsidRPr="00D7327E">
              <w:rPr>
                <w:b/>
                <w:bCs/>
                <w:color w:val="365F91"/>
                <w:sz w:val="16"/>
                <w:szCs w:val="16"/>
              </w:rPr>
              <w:t xml:space="preserve">(idem. </w:t>
            </w:r>
            <w:proofErr w:type="spellStart"/>
            <w:r w:rsidRPr="00D7327E">
              <w:rPr>
                <w:b/>
                <w:bCs/>
                <w:color w:val="365F91"/>
                <w:sz w:val="16"/>
                <w:szCs w:val="16"/>
              </w:rPr>
              <w:t>présentiel</w:t>
            </w:r>
            <w:proofErr w:type="spellEnd"/>
            <w:r w:rsidR="00D7327E" w:rsidRPr="00D7327E">
              <w:rPr>
                <w:b/>
                <w:bCs/>
                <w:color w:val="365F91"/>
                <w:sz w:val="16"/>
                <w:szCs w:val="16"/>
              </w:rPr>
              <w:t xml:space="preserve"> CM</w:t>
            </w:r>
            <w:r w:rsidRPr="00D7327E">
              <w:rPr>
                <w:b/>
                <w:bCs/>
                <w:color w:val="365F91"/>
                <w:sz w:val="16"/>
                <w:szCs w:val="16"/>
              </w:rPr>
              <w:t>)</w:t>
            </w:r>
          </w:p>
        </w:tc>
      </w:tr>
      <w:tr w:rsidR="00B00F6F" w:rsidRPr="000F5B11" w:rsidT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590D1E" w:rsidRPr="00590D1E" w:rsidRDefault="00590D1E" w:rsidP="0004164F">
      <w:pPr>
        <w:spacing w:after="0" w:line="240" w:lineRule="auto"/>
      </w:pPr>
      <w:r>
        <w:tab/>
      </w:r>
      <w:r w:rsidRPr="00590D1E">
        <w:t xml:space="preserve"> </w:t>
      </w:r>
    </w:p>
    <w:p w:rsidR="00590D1E" w:rsidRDefault="00590D1E" w:rsidP="00EB706B">
      <w:pPr>
        <w:spacing w:after="10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</w:t>
      </w:r>
      <w:r w:rsidR="00691FFE" w:rsidRPr="00691FFE">
        <w:rPr>
          <w:b/>
          <w:sz w:val="24"/>
          <w:szCs w:val="24"/>
        </w:rPr>
        <w:t> :</w:t>
      </w:r>
    </w:p>
    <w:p w:rsidR="004E7877" w:rsidRPr="00D164D0" w:rsidRDefault="004E7877" w:rsidP="004E7877">
      <w:pPr>
        <w:spacing w:after="0" w:line="240" w:lineRule="auto"/>
        <w:jc w:val="both"/>
      </w:pPr>
      <w:r w:rsidRPr="00D164D0">
        <w:t>Participer, en qualité de Pharmacien, à l'utilisation pertinente des anti-infectieux</w:t>
      </w:r>
      <w:r w:rsidR="0004164F" w:rsidRPr="00D164D0">
        <w:t xml:space="preserve"> utilisés en prévention du risque infectieux ou en traitement des infections</w:t>
      </w:r>
      <w:r w:rsidRPr="00D164D0">
        <w:t xml:space="preserve">. Dans ce but, acquérir les notions fondamentales concernant les </w:t>
      </w:r>
      <w:r w:rsidR="0004164F" w:rsidRPr="00D164D0">
        <w:t xml:space="preserve">antiseptiques et les </w:t>
      </w:r>
      <w:r w:rsidRPr="00D164D0">
        <w:t>médicaments des infections et parasitoses, puis les appliquer, en enseignements dirigés, à des contextes pratiques de prise en charge thérapeutique de diverses pathologies, parmi les plus fréquentes</w:t>
      </w:r>
      <w:r w:rsidR="00A15F78" w:rsidRPr="00D164D0">
        <w:t>.</w:t>
      </w:r>
    </w:p>
    <w:p w:rsidR="004E7877" w:rsidRDefault="004E7877" w:rsidP="0004164F">
      <w:pPr>
        <w:spacing w:after="0" w:line="240" w:lineRule="auto"/>
        <w:rPr>
          <w:sz w:val="24"/>
          <w:szCs w:val="24"/>
        </w:rPr>
      </w:pPr>
    </w:p>
    <w:p w:rsidR="00590D1E" w:rsidRPr="00691FFE" w:rsidRDefault="00590D1E" w:rsidP="00EB706B">
      <w:pPr>
        <w:spacing w:after="10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Descriptifs des enseignements, des intervenants et découpage horaire</w:t>
      </w:r>
    </w:p>
    <w:p w:rsidR="00413CFF" w:rsidRDefault="00413CFF" w:rsidP="00413CFF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1" w:hanging="181"/>
      </w:pPr>
      <w:r>
        <w:t>Organisation générale :</w:t>
      </w:r>
    </w:p>
    <w:p w:rsidR="000E4ED8" w:rsidRDefault="00413CFF" w:rsidP="00A15F78">
      <w:pPr>
        <w:numPr>
          <w:ilvl w:val="0"/>
          <w:numId w:val="3"/>
        </w:numPr>
        <w:tabs>
          <w:tab w:val="clear" w:pos="720"/>
          <w:tab w:val="num" w:pos="180"/>
          <w:tab w:val="num" w:pos="360"/>
        </w:tabs>
        <w:spacing w:after="0" w:line="240" w:lineRule="auto"/>
        <w:ind w:left="360" w:hanging="180"/>
        <w:jc w:val="both"/>
      </w:pPr>
      <w:r>
        <w:t xml:space="preserve">Subdivision en </w:t>
      </w:r>
      <w:r w:rsidR="000F07DA">
        <w:t xml:space="preserve">4 sous-modules : Antibiotiques (CM : </w:t>
      </w:r>
      <w:r w:rsidR="00EB706B">
        <w:t>19</w:t>
      </w:r>
      <w:r w:rsidR="000F07DA">
        <w:t xml:space="preserve"> h - ED : 3 h)</w:t>
      </w:r>
      <w:r>
        <w:t xml:space="preserve"> - </w:t>
      </w:r>
      <w:r w:rsidR="000F07DA">
        <w:t>Antiviraux (CM : 8h30 - ED : 3 h)</w:t>
      </w:r>
      <w:r>
        <w:t xml:space="preserve"> - </w:t>
      </w:r>
      <w:r w:rsidR="000F07DA">
        <w:t>Antifongiques et Antiparasitaires (CM : 10h30 - ED : 3 h)</w:t>
      </w:r>
      <w:r>
        <w:t xml:space="preserve"> - </w:t>
      </w:r>
      <w:r w:rsidR="000F07DA">
        <w:t>Antiseptiques (CM : 2 h).</w:t>
      </w:r>
    </w:p>
    <w:p w:rsidR="000F07DA" w:rsidRDefault="00413CFF" w:rsidP="00A15F78">
      <w:pPr>
        <w:numPr>
          <w:ilvl w:val="0"/>
          <w:numId w:val="1"/>
        </w:numPr>
        <w:tabs>
          <w:tab w:val="clear" w:pos="720"/>
          <w:tab w:val="num" w:pos="180"/>
        </w:tabs>
        <w:spacing w:before="100" w:after="0" w:line="240" w:lineRule="auto"/>
        <w:ind w:left="181" w:hanging="181"/>
        <w:jc w:val="both"/>
      </w:pPr>
      <w:r>
        <w:t xml:space="preserve">Méthodes pédagogiques : </w:t>
      </w:r>
      <w:r w:rsidR="00A15F78">
        <w:t xml:space="preserve">enseignements magistraux avec supports audiovisuels et </w:t>
      </w:r>
      <w:r>
        <w:t>a</w:t>
      </w:r>
      <w:r w:rsidR="000F07DA">
        <w:t xml:space="preserve">pproche </w:t>
      </w:r>
      <w:r>
        <w:t xml:space="preserve">principalement </w:t>
      </w:r>
      <w:r w:rsidR="000F07DA">
        <w:t>par discipline</w:t>
      </w:r>
      <w:r w:rsidR="0004260C">
        <w:t xml:space="preserve"> et </w:t>
      </w:r>
      <w:r>
        <w:t>par classes d’</w:t>
      </w:r>
      <w:r w:rsidR="00A15F78">
        <w:t xml:space="preserve">anti-infectieux </w:t>
      </w:r>
      <w:r w:rsidR="000F07DA">
        <w:t xml:space="preserve">; </w:t>
      </w:r>
      <w:r w:rsidR="00DF05D4">
        <w:t xml:space="preserve">en ED, </w:t>
      </w:r>
      <w:r w:rsidR="000F07DA">
        <w:t>abord pluridisciplinaire</w:t>
      </w:r>
      <w:r>
        <w:t xml:space="preserve"> interactif, par </w:t>
      </w:r>
      <w:r w:rsidR="00D164D0">
        <w:t>domain</w:t>
      </w:r>
      <w:r w:rsidR="00DF05D4">
        <w:t xml:space="preserve">es d’utilisation </w:t>
      </w:r>
      <w:r w:rsidR="00E524BE">
        <w:t xml:space="preserve">; auto-évaluation par mise à disposition de questionnaire QCM, suivie d’une séance de correction/commentaires en </w:t>
      </w:r>
      <w:proofErr w:type="spellStart"/>
      <w:r w:rsidR="00E524BE">
        <w:t>présentiel</w:t>
      </w:r>
      <w:proofErr w:type="spellEnd"/>
      <w:r w:rsidR="00E524BE">
        <w:t>.</w:t>
      </w:r>
    </w:p>
    <w:p w:rsidR="00413CFF" w:rsidRDefault="00413CFF" w:rsidP="00413CFF">
      <w:pPr>
        <w:numPr>
          <w:ilvl w:val="0"/>
          <w:numId w:val="1"/>
        </w:numPr>
        <w:tabs>
          <w:tab w:val="clear" w:pos="720"/>
          <w:tab w:val="num" w:pos="180"/>
        </w:tabs>
        <w:spacing w:before="100" w:after="0" w:line="240" w:lineRule="auto"/>
        <w:ind w:left="181" w:hanging="181"/>
      </w:pPr>
      <w:r>
        <w:t>Thèmes d’interventions :</w:t>
      </w:r>
    </w:p>
    <w:p w:rsidR="00413CFF" w:rsidRDefault="00413CFF" w:rsidP="00A15F7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 w:hanging="180"/>
        <w:jc w:val="both"/>
      </w:pPr>
      <w:r>
        <w:t>Obtention des substances d’origine naturelle - Pharmacognosie (</w:t>
      </w:r>
      <w:r w:rsidR="0004260C">
        <w:t>K. P</w:t>
      </w:r>
      <w:r w:rsidR="0004260C" w:rsidRPr="00DF05D4">
        <w:rPr>
          <w:sz w:val="18"/>
          <w:szCs w:val="18"/>
        </w:rPr>
        <w:t>ETIT</w:t>
      </w:r>
      <w:r w:rsidR="0004260C">
        <w:t xml:space="preserve">, </w:t>
      </w:r>
      <w:r>
        <w:t>N. R</w:t>
      </w:r>
      <w:r w:rsidRPr="00DF05D4">
        <w:rPr>
          <w:sz w:val="18"/>
          <w:szCs w:val="18"/>
        </w:rPr>
        <w:t>UIZ</w:t>
      </w:r>
      <w:r w:rsidR="0004260C">
        <w:t xml:space="preserve"> - 2 h CM</w:t>
      </w:r>
      <w:r>
        <w:t>).</w:t>
      </w:r>
    </w:p>
    <w:p w:rsidR="000F07DA" w:rsidRDefault="000F07DA" w:rsidP="00A15F7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 w:hanging="180"/>
        <w:jc w:val="both"/>
      </w:pPr>
      <w:r>
        <w:t>Structure</w:t>
      </w:r>
      <w:r w:rsidR="00A15F78">
        <w:t>s</w:t>
      </w:r>
      <w:r>
        <w:t xml:space="preserve"> chimique</w:t>
      </w:r>
      <w:r w:rsidR="00A15F78">
        <w:t>s</w:t>
      </w:r>
      <w:r>
        <w:t xml:space="preserve"> et im</w:t>
      </w:r>
      <w:r w:rsidR="00A15F78">
        <w:t xml:space="preserve">plications : </w:t>
      </w:r>
      <w:r>
        <w:t xml:space="preserve">relations structure </w:t>
      </w:r>
      <w:r w:rsidR="00A15F78">
        <w:t xml:space="preserve">- </w:t>
      </w:r>
      <w:r>
        <w:t>activité</w:t>
      </w:r>
      <w:r w:rsidR="00A15F78">
        <w:t>/</w:t>
      </w:r>
      <w:r>
        <w:t>devenir dans l’</w:t>
      </w:r>
      <w:r w:rsidR="00A15F78">
        <w:t xml:space="preserve">organisme/ </w:t>
      </w:r>
      <w:r>
        <w:t>effets indésirables</w:t>
      </w:r>
      <w:r w:rsidR="00A15F78">
        <w:t> ; modélisation moléculaire</w:t>
      </w:r>
      <w:r>
        <w:t xml:space="preserve"> - Chimie thérapeutique (J.M. R</w:t>
      </w:r>
      <w:r w:rsidRPr="00DF05D4">
        <w:rPr>
          <w:sz w:val="18"/>
          <w:szCs w:val="18"/>
        </w:rPr>
        <w:t>OBERT</w:t>
      </w:r>
      <w:r>
        <w:t>, C. L</w:t>
      </w:r>
      <w:r w:rsidRPr="00DF05D4">
        <w:rPr>
          <w:sz w:val="18"/>
          <w:szCs w:val="18"/>
        </w:rPr>
        <w:t>OGE</w:t>
      </w:r>
      <w:r w:rsidR="0004260C">
        <w:t xml:space="preserve"> - 18 h CM</w:t>
      </w:r>
      <w:r>
        <w:t>).</w:t>
      </w:r>
    </w:p>
    <w:p w:rsidR="000F07DA" w:rsidRDefault="000F07DA" w:rsidP="00A15F7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 w:hanging="180"/>
        <w:jc w:val="both"/>
      </w:pPr>
      <w:r>
        <w:t xml:space="preserve">Modalités d’administration, devenir dans l’organisme, effets indésirables, interactions médicamenteuses </w:t>
      </w:r>
      <w:r w:rsidR="00413CFF">
        <w:t>-</w:t>
      </w:r>
      <w:r>
        <w:t xml:space="preserve"> Pharmacologie (C. B</w:t>
      </w:r>
      <w:r w:rsidRPr="00DF05D4">
        <w:rPr>
          <w:sz w:val="18"/>
          <w:szCs w:val="18"/>
        </w:rPr>
        <w:t>OBIN</w:t>
      </w:r>
      <w:r>
        <w:t>-D</w:t>
      </w:r>
      <w:r w:rsidRPr="00DF05D4">
        <w:rPr>
          <w:sz w:val="18"/>
          <w:szCs w:val="18"/>
        </w:rPr>
        <w:t>UBIGEON</w:t>
      </w:r>
      <w:r>
        <w:t xml:space="preserve">, </w:t>
      </w:r>
      <w:r w:rsidR="002C5A08">
        <w:t>D</w:t>
      </w:r>
      <w:r>
        <w:t xml:space="preserve">. </w:t>
      </w:r>
      <w:r w:rsidR="002C5A08">
        <w:t>N</w:t>
      </w:r>
      <w:r w:rsidR="002C5A08">
        <w:rPr>
          <w:sz w:val="18"/>
          <w:szCs w:val="18"/>
        </w:rPr>
        <w:t>AVAS ?</w:t>
      </w:r>
      <w:r w:rsidR="0004260C">
        <w:t xml:space="preserve"> - 9 h CM</w:t>
      </w:r>
      <w:r>
        <w:t>).</w:t>
      </w:r>
    </w:p>
    <w:p w:rsidR="000F07DA" w:rsidRDefault="000F07DA" w:rsidP="00A15F7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 w:hanging="180"/>
        <w:jc w:val="both"/>
      </w:pPr>
      <w:r>
        <w:t xml:space="preserve">Mécanismes d’action, mécanismes de résistance, </w:t>
      </w:r>
      <w:r w:rsidR="00FB6EF8">
        <w:t xml:space="preserve">méthodes d’étude, </w:t>
      </w:r>
      <w:r>
        <w:t xml:space="preserve">domaines d’utilisation </w:t>
      </w:r>
      <w:r w:rsidR="00413CFF">
        <w:t>-</w:t>
      </w:r>
      <w:r>
        <w:t xml:space="preserve"> </w:t>
      </w:r>
      <w:r w:rsidR="00FB6EF8">
        <w:t>D</w:t>
      </w:r>
      <w:r>
        <w:t>isciplines biologiques (</w:t>
      </w:r>
      <w:r w:rsidR="00413CFF">
        <w:t>V. F</w:t>
      </w:r>
      <w:r w:rsidR="00413CFF" w:rsidRPr="00DF05D4">
        <w:rPr>
          <w:sz w:val="18"/>
          <w:szCs w:val="18"/>
        </w:rPr>
        <w:t>ERRE</w:t>
      </w:r>
      <w:r w:rsidR="00413CFF">
        <w:t>, B.M. I</w:t>
      </w:r>
      <w:r w:rsidR="00413CFF" w:rsidRPr="00DF05D4">
        <w:rPr>
          <w:sz w:val="18"/>
          <w:szCs w:val="18"/>
        </w:rPr>
        <w:t>MBERT</w:t>
      </w:r>
      <w:r w:rsidR="00A15F78">
        <w:t xml:space="preserve"> ; </w:t>
      </w:r>
      <w:r>
        <w:t>A. R</w:t>
      </w:r>
      <w:r w:rsidRPr="00DF05D4">
        <w:rPr>
          <w:sz w:val="18"/>
          <w:szCs w:val="18"/>
        </w:rPr>
        <w:t>EYNAUD</w:t>
      </w:r>
      <w:r>
        <w:t xml:space="preserve">, N. </w:t>
      </w:r>
      <w:r w:rsidR="00413CFF">
        <w:t>C</w:t>
      </w:r>
      <w:r w:rsidR="00413CFF" w:rsidRPr="00DF05D4">
        <w:rPr>
          <w:sz w:val="18"/>
          <w:szCs w:val="18"/>
        </w:rPr>
        <w:t>AROFF</w:t>
      </w:r>
      <w:r w:rsidR="00413CFF">
        <w:t xml:space="preserve"> ; </w:t>
      </w:r>
      <w:r>
        <w:t>P. L</w:t>
      </w:r>
      <w:r w:rsidRPr="00DF05D4">
        <w:rPr>
          <w:sz w:val="18"/>
          <w:szCs w:val="18"/>
        </w:rPr>
        <w:t>E</w:t>
      </w:r>
      <w:r>
        <w:t xml:space="preserve"> P</w:t>
      </w:r>
      <w:r w:rsidRPr="00DF05D4">
        <w:rPr>
          <w:sz w:val="18"/>
          <w:szCs w:val="18"/>
        </w:rPr>
        <w:t>APE</w:t>
      </w:r>
      <w:r>
        <w:t>, N. A</w:t>
      </w:r>
      <w:r w:rsidRPr="00DF05D4">
        <w:rPr>
          <w:sz w:val="18"/>
          <w:szCs w:val="18"/>
        </w:rPr>
        <w:t>LVAREZ</w:t>
      </w:r>
      <w:r>
        <w:t>-</w:t>
      </w:r>
      <w:r w:rsidRPr="00DF05D4">
        <w:rPr>
          <w:sz w:val="18"/>
          <w:szCs w:val="18"/>
        </w:rPr>
        <w:t>RUEDA</w:t>
      </w:r>
      <w:r w:rsidRPr="00DF05D4">
        <w:t xml:space="preserve">, </w:t>
      </w:r>
      <w:r>
        <w:t>F. P</w:t>
      </w:r>
      <w:r w:rsidRPr="00DF05D4">
        <w:rPr>
          <w:sz w:val="18"/>
          <w:szCs w:val="18"/>
        </w:rPr>
        <w:t>AGNIEZ</w:t>
      </w:r>
      <w:r w:rsidR="0004260C">
        <w:t xml:space="preserve"> - 11 h CM</w:t>
      </w:r>
      <w:r>
        <w:t>)</w:t>
      </w:r>
      <w:r w:rsidR="00413CFF">
        <w:t>.</w:t>
      </w:r>
    </w:p>
    <w:p w:rsidR="00413CFF" w:rsidRDefault="00413CFF" w:rsidP="00A15F7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 w:hanging="180"/>
        <w:jc w:val="both"/>
      </w:pPr>
      <w:r>
        <w:t>Suivi de traitement</w:t>
      </w:r>
      <w:r w:rsidR="00A15F78">
        <w:t>/m</w:t>
      </w:r>
      <w:r>
        <w:t>éthodes de dosage des antibiotiques - Toxicologie (A. P</w:t>
      </w:r>
      <w:r w:rsidRPr="00DF05D4">
        <w:rPr>
          <w:sz w:val="18"/>
          <w:szCs w:val="18"/>
        </w:rPr>
        <w:t>INEAU</w:t>
      </w:r>
      <w:r w:rsidR="0004260C">
        <w:t xml:space="preserve"> - 1 h CM</w:t>
      </w:r>
      <w:r>
        <w:t>).</w:t>
      </w:r>
    </w:p>
    <w:p w:rsidR="00AF3135" w:rsidRDefault="00AF3135" w:rsidP="00A15F7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 w:hanging="180"/>
        <w:jc w:val="both"/>
      </w:pPr>
      <w:r>
        <w:t>Diverses classes, propriétés, utilisations des antiseptiques - Bactériologie (N. C</w:t>
      </w:r>
      <w:r w:rsidRPr="00DF05D4">
        <w:rPr>
          <w:sz w:val="18"/>
          <w:szCs w:val="18"/>
        </w:rPr>
        <w:t>AROFF</w:t>
      </w:r>
      <w:r>
        <w:t xml:space="preserve"> - 2 h).</w:t>
      </w:r>
    </w:p>
    <w:p w:rsidR="0004260C" w:rsidRPr="00737166" w:rsidRDefault="0004260C" w:rsidP="00A15F7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 w:hanging="180"/>
        <w:jc w:val="both"/>
      </w:pPr>
      <w:r>
        <w:t xml:space="preserve">Applications pratiques (9 h ED) : 2 Enseignant(e)s de disciplines différentes </w:t>
      </w:r>
      <w:r w:rsidR="009B1229">
        <w:t xml:space="preserve">par séance - </w:t>
      </w:r>
      <w:r>
        <w:t>ex. antibiothérapie des infections urinaires</w:t>
      </w:r>
      <w:r w:rsidR="009B1229">
        <w:t xml:space="preserve"> </w:t>
      </w:r>
      <w:r w:rsidR="002C5A08">
        <w:t xml:space="preserve">communautaires </w:t>
      </w:r>
      <w:r w:rsidR="009B1229">
        <w:t>(Pharmacologie - Bactériologie).</w:t>
      </w:r>
      <w:r>
        <w:t xml:space="preserve"> </w:t>
      </w:r>
    </w:p>
    <w:p w:rsidR="00684B6F" w:rsidRPr="00492958" w:rsidRDefault="00684B6F" w:rsidP="00492958">
      <w:pPr>
        <w:spacing w:after="0" w:line="240" w:lineRule="auto"/>
        <w:rPr>
          <w:sz w:val="24"/>
          <w:szCs w:val="24"/>
        </w:rPr>
      </w:pPr>
    </w:p>
    <w:p w:rsidR="00684B6F" w:rsidRDefault="00684B6F" w:rsidP="00EB706B">
      <w:pPr>
        <w:spacing w:after="10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 w:rsidR="000E4ED8">
        <w:rPr>
          <w:b/>
          <w:sz w:val="24"/>
          <w:szCs w:val="24"/>
        </w:rPr>
        <w:t> :</w:t>
      </w:r>
    </w:p>
    <w:p w:rsidR="000E4ED8" w:rsidRDefault="00E524BE" w:rsidP="00AF313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Contrôle continu </w:t>
      </w:r>
      <w:r w:rsidR="008473C9">
        <w:rPr>
          <w:sz w:val="24"/>
          <w:szCs w:val="24"/>
        </w:rPr>
        <w:t xml:space="preserve">par QCM, </w:t>
      </w:r>
      <w:r w:rsidR="00814CF5">
        <w:rPr>
          <w:sz w:val="24"/>
          <w:szCs w:val="24"/>
        </w:rPr>
        <w:t xml:space="preserve">QIM, </w:t>
      </w:r>
      <w:r w:rsidR="008473C9">
        <w:rPr>
          <w:sz w:val="24"/>
          <w:szCs w:val="24"/>
        </w:rPr>
        <w:t>QROC</w:t>
      </w:r>
      <w:r w:rsidR="00814CF5">
        <w:rPr>
          <w:sz w:val="24"/>
          <w:szCs w:val="24"/>
        </w:rPr>
        <w:t xml:space="preserve"> : </w:t>
      </w:r>
      <w:r w:rsidR="00B436B2">
        <w:rPr>
          <w:sz w:val="24"/>
          <w:szCs w:val="24"/>
        </w:rPr>
        <w:t>2</w:t>
      </w:r>
      <w:r w:rsidR="00814CF5">
        <w:rPr>
          <w:sz w:val="24"/>
          <w:szCs w:val="24"/>
        </w:rPr>
        <w:t xml:space="preserve"> épreuves en cours de formation (</w:t>
      </w:r>
      <w:r w:rsidR="006C3590">
        <w:rPr>
          <w:sz w:val="24"/>
          <w:szCs w:val="24"/>
        </w:rPr>
        <w:t>25</w:t>
      </w:r>
      <w:r w:rsidR="00B436B2">
        <w:rPr>
          <w:sz w:val="24"/>
          <w:szCs w:val="24"/>
        </w:rPr>
        <w:t xml:space="preserve"> %</w:t>
      </w:r>
      <w:r w:rsidR="006C3590">
        <w:rPr>
          <w:sz w:val="24"/>
          <w:szCs w:val="24"/>
        </w:rPr>
        <w:t xml:space="preserve"> chacune</w:t>
      </w:r>
      <w:r w:rsidR="00814CF5">
        <w:rPr>
          <w:sz w:val="24"/>
          <w:szCs w:val="24"/>
        </w:rPr>
        <w:t xml:space="preserve">) + 1 épreuve </w:t>
      </w:r>
      <w:r w:rsidR="00B436B2">
        <w:rPr>
          <w:sz w:val="24"/>
          <w:szCs w:val="24"/>
        </w:rPr>
        <w:t>orale en fin de formation (5</w:t>
      </w:r>
      <w:r w:rsidR="00814CF5">
        <w:rPr>
          <w:sz w:val="24"/>
          <w:szCs w:val="24"/>
        </w:rPr>
        <w:t>0%)</w:t>
      </w:r>
      <w:r w:rsidR="00AF3135">
        <w:rPr>
          <w:sz w:val="24"/>
          <w:szCs w:val="24"/>
        </w:rPr>
        <w:t xml:space="preserve">. </w:t>
      </w:r>
    </w:p>
    <w:p w:rsidR="009B1229" w:rsidRPr="000E4ED8" w:rsidRDefault="009B1229" w:rsidP="009B1229">
      <w:pPr>
        <w:spacing w:after="0" w:line="240" w:lineRule="auto"/>
        <w:rPr>
          <w:sz w:val="24"/>
          <w:szCs w:val="24"/>
        </w:rPr>
      </w:pPr>
    </w:p>
    <w:p w:rsidR="00E524BE" w:rsidRDefault="00684B6F" w:rsidP="00EB706B">
      <w:pPr>
        <w:spacing w:after="10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 xml:space="preserve">Pré-requis : </w:t>
      </w:r>
    </w:p>
    <w:p w:rsidR="00EB706B" w:rsidRPr="004E7877" w:rsidRDefault="004E7877" w:rsidP="0013125E">
      <w:pPr>
        <w:spacing w:after="0" w:line="240" w:lineRule="auto"/>
        <w:jc w:val="both"/>
        <w:rPr>
          <w:sz w:val="24"/>
          <w:szCs w:val="24"/>
        </w:rPr>
      </w:pPr>
      <w:r w:rsidRPr="004E7877">
        <w:rPr>
          <w:sz w:val="24"/>
          <w:szCs w:val="24"/>
        </w:rPr>
        <w:t>C</w:t>
      </w:r>
      <w:r w:rsidR="00FB6EF8">
        <w:rPr>
          <w:sz w:val="24"/>
          <w:szCs w:val="24"/>
        </w:rPr>
        <w:t>himie organique et analytique (S3</w:t>
      </w:r>
      <w:r w:rsidR="00EF7A1C">
        <w:rPr>
          <w:sz w:val="24"/>
          <w:szCs w:val="24"/>
        </w:rPr>
        <w:t>-S4-S5</w:t>
      </w:r>
      <w:r w:rsidR="00FB6EF8">
        <w:rPr>
          <w:sz w:val="24"/>
          <w:szCs w:val="24"/>
        </w:rPr>
        <w:t xml:space="preserve">) - </w:t>
      </w:r>
      <w:r w:rsidR="009B1229" w:rsidRPr="004E7877">
        <w:rPr>
          <w:sz w:val="24"/>
          <w:szCs w:val="24"/>
        </w:rPr>
        <w:t>Pharmacologie générale</w:t>
      </w:r>
      <w:r w:rsidR="009B1229">
        <w:rPr>
          <w:sz w:val="24"/>
          <w:szCs w:val="24"/>
        </w:rPr>
        <w:t xml:space="preserve"> et moléculaire, </w:t>
      </w:r>
      <w:r w:rsidR="009B1229" w:rsidRPr="004E7877">
        <w:rPr>
          <w:sz w:val="24"/>
          <w:szCs w:val="24"/>
        </w:rPr>
        <w:t>Pharmacocinétique</w:t>
      </w:r>
      <w:r w:rsidR="00EF7A1C">
        <w:rPr>
          <w:sz w:val="24"/>
          <w:szCs w:val="24"/>
        </w:rPr>
        <w:t xml:space="preserve"> (S3-</w:t>
      </w:r>
      <w:r w:rsidR="009B1229">
        <w:rPr>
          <w:sz w:val="24"/>
          <w:szCs w:val="24"/>
        </w:rPr>
        <w:t>S4</w:t>
      </w:r>
      <w:r w:rsidR="00EF7A1C">
        <w:rPr>
          <w:sz w:val="24"/>
          <w:szCs w:val="24"/>
        </w:rPr>
        <w:t>-S5</w:t>
      </w:r>
      <w:r w:rsidR="009B1229">
        <w:rPr>
          <w:sz w:val="24"/>
          <w:szCs w:val="24"/>
        </w:rPr>
        <w:t xml:space="preserve">) - </w:t>
      </w:r>
      <w:r w:rsidR="00FB6EF8">
        <w:rPr>
          <w:sz w:val="24"/>
          <w:szCs w:val="24"/>
        </w:rPr>
        <w:t>Agents pathogènes (</w:t>
      </w:r>
      <w:r>
        <w:rPr>
          <w:sz w:val="24"/>
          <w:szCs w:val="24"/>
        </w:rPr>
        <w:t>S5</w:t>
      </w:r>
      <w:r w:rsidR="009B1229">
        <w:rPr>
          <w:sz w:val="24"/>
          <w:szCs w:val="24"/>
        </w:rPr>
        <w:t>).</w:t>
      </w:r>
    </w:p>
    <w:sectPr w:rsidR="00EB706B" w:rsidRPr="004E7877" w:rsidSect="00814CF5">
      <w:headerReference w:type="default" r:id="rId7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4A7" w:rsidRDefault="004564A7" w:rsidP="0013125E">
      <w:pPr>
        <w:spacing w:after="0" w:line="240" w:lineRule="auto"/>
      </w:pPr>
      <w:r>
        <w:separator/>
      </w:r>
    </w:p>
  </w:endnote>
  <w:endnote w:type="continuationSeparator" w:id="0">
    <w:p w:rsidR="004564A7" w:rsidRDefault="004564A7" w:rsidP="0013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4A7" w:rsidRDefault="004564A7" w:rsidP="0013125E">
      <w:pPr>
        <w:spacing w:after="0" w:line="240" w:lineRule="auto"/>
      </w:pPr>
      <w:r>
        <w:separator/>
      </w:r>
    </w:p>
  </w:footnote>
  <w:footnote w:type="continuationSeparator" w:id="0">
    <w:p w:rsidR="004564A7" w:rsidRDefault="004564A7" w:rsidP="00131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5E" w:rsidRDefault="0013125E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61312" stroked="f">
          <v:textbox>
            <w:txbxContent>
              <w:p w:rsidR="0013125E" w:rsidRPr="004C5115" w:rsidRDefault="0013125E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60288" stroked="f">
          <v:textbox>
            <w:txbxContent>
              <w:p w:rsidR="0013125E" w:rsidRPr="007916A2" w:rsidRDefault="0013125E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125E" w:rsidRDefault="0013125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29C"/>
    <w:multiLevelType w:val="multilevel"/>
    <w:tmpl w:val="165AE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2C2076"/>
    <w:multiLevelType w:val="hybridMultilevel"/>
    <w:tmpl w:val="165AE01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FD29BF"/>
    <w:multiLevelType w:val="hybridMultilevel"/>
    <w:tmpl w:val="878EB8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4164F"/>
    <w:rsid w:val="0004260C"/>
    <w:rsid w:val="000555C7"/>
    <w:rsid w:val="000E4ED8"/>
    <w:rsid w:val="000F07DA"/>
    <w:rsid w:val="000F5B11"/>
    <w:rsid w:val="0013125E"/>
    <w:rsid w:val="0014208F"/>
    <w:rsid w:val="001F48CE"/>
    <w:rsid w:val="002C5A08"/>
    <w:rsid w:val="00310024"/>
    <w:rsid w:val="00413CFF"/>
    <w:rsid w:val="004564A7"/>
    <w:rsid w:val="00492958"/>
    <w:rsid w:val="004E7877"/>
    <w:rsid w:val="00590D1E"/>
    <w:rsid w:val="00684B6F"/>
    <w:rsid w:val="00691FFE"/>
    <w:rsid w:val="006C3590"/>
    <w:rsid w:val="006D1554"/>
    <w:rsid w:val="006F3EF1"/>
    <w:rsid w:val="0071437F"/>
    <w:rsid w:val="00737166"/>
    <w:rsid w:val="00814CF5"/>
    <w:rsid w:val="008473C9"/>
    <w:rsid w:val="00990E90"/>
    <w:rsid w:val="009B1229"/>
    <w:rsid w:val="00A15F78"/>
    <w:rsid w:val="00AA07E9"/>
    <w:rsid w:val="00AF3135"/>
    <w:rsid w:val="00B00F6F"/>
    <w:rsid w:val="00B436B2"/>
    <w:rsid w:val="00D164D0"/>
    <w:rsid w:val="00D3194B"/>
    <w:rsid w:val="00D60AE6"/>
    <w:rsid w:val="00D7327E"/>
    <w:rsid w:val="00DF05D4"/>
    <w:rsid w:val="00E524BE"/>
    <w:rsid w:val="00E5349D"/>
    <w:rsid w:val="00EB706B"/>
    <w:rsid w:val="00EF7A1C"/>
    <w:rsid w:val="00F269E2"/>
    <w:rsid w:val="00F26A02"/>
    <w:rsid w:val="00FB6EF8"/>
    <w:rsid w:val="00F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Textedebulles">
    <w:name w:val="Balloon Text"/>
    <w:basedOn w:val="Normal"/>
    <w:semiHidden/>
    <w:rsid w:val="00F269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1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25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131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3125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l’EC : </vt:lpstr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l’EC :</dc:title>
  <dc:subject/>
  <dc:creator>Virginie</dc:creator>
  <cp:keywords/>
  <cp:lastModifiedBy> </cp:lastModifiedBy>
  <cp:revision>3</cp:revision>
  <cp:lastPrinted>2012-03-30T10:23:00Z</cp:lastPrinted>
  <dcterms:created xsi:type="dcterms:W3CDTF">2013-01-21T10:23:00Z</dcterms:created>
  <dcterms:modified xsi:type="dcterms:W3CDTF">2013-01-21T10:24:00Z</dcterms:modified>
</cp:coreProperties>
</file>