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8745E">
      <w:pPr>
        <w:rPr>
          <w:b/>
          <w:sz w:val="36"/>
          <w:szCs w:val="36"/>
        </w:rPr>
      </w:pPr>
      <w:r>
        <w:rPr>
          <w:b/>
          <w:sz w:val="36"/>
          <w:szCs w:val="36"/>
        </w:rPr>
        <w:t>K3SM110   Pathologies et leurs traitements III</w:t>
      </w:r>
    </w:p>
    <w:p w:rsidR="00000000" w:rsidRDefault="0088745E">
      <w:r>
        <w:rPr>
          <w:b/>
          <w:sz w:val="36"/>
          <w:szCs w:val="36"/>
        </w:rPr>
        <w:t>EC K3SM111</w:t>
      </w:r>
      <w:r>
        <w:t xml:space="preserve"> : </w:t>
      </w:r>
      <w:r>
        <w:rPr>
          <w:b/>
          <w:color w:val="0070C0"/>
          <w:sz w:val="32"/>
          <w:szCs w:val="28"/>
        </w:rPr>
        <w:t>Gastroentérologie-Foie Voies Biliaires Pancréas</w:t>
      </w:r>
      <w:r>
        <w:t xml:space="preserve">  </w:t>
      </w:r>
    </w:p>
    <w:p w:rsidR="00000000" w:rsidRDefault="0088745E">
      <w:pPr>
        <w:pStyle w:val="Titre1"/>
      </w:pPr>
      <w:r>
        <w:t xml:space="preserve">Responsable pédagogique : C </w:t>
      </w:r>
      <w:proofErr w:type="spellStart"/>
      <w:r>
        <w:t>Bobin</w:t>
      </w:r>
      <w:proofErr w:type="spellEnd"/>
      <w:r>
        <w:t xml:space="preserve"> </w:t>
      </w:r>
      <w:proofErr w:type="spellStart"/>
      <w:r>
        <w:t>Dubigeon</w:t>
      </w:r>
      <w:proofErr w:type="spellEnd"/>
    </w:p>
    <w:p w:rsidR="00000000" w:rsidRDefault="0088745E">
      <w:pPr>
        <w:rPr>
          <w:b/>
          <w:sz w:val="24"/>
          <w:szCs w:val="24"/>
        </w:rPr>
      </w:pPr>
      <w:r>
        <w:rPr>
          <w:b/>
          <w:sz w:val="24"/>
          <w:szCs w:val="24"/>
        </w:rPr>
        <w:t>Répartition des heures d’enseignement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ECTS 4</w:t>
      </w:r>
    </w:p>
    <w:tbl>
      <w:tblPr>
        <w:tblW w:w="0" w:type="auto"/>
        <w:tblBorders>
          <w:top w:val="single" w:sz="8" w:space="0" w:color="4F81BD"/>
          <w:bottom w:val="single" w:sz="8" w:space="0" w:color="4F81BD"/>
        </w:tblBorders>
        <w:tblLook w:val="04A0"/>
      </w:tblPr>
      <w:tblGrid>
        <w:gridCol w:w="917"/>
        <w:gridCol w:w="906"/>
        <w:gridCol w:w="911"/>
        <w:gridCol w:w="911"/>
        <w:gridCol w:w="906"/>
        <w:gridCol w:w="906"/>
        <w:gridCol w:w="1111"/>
        <w:gridCol w:w="906"/>
        <w:gridCol w:w="907"/>
        <w:gridCol w:w="907"/>
      </w:tblGrid>
      <w:tr w:rsidR="00000000">
        <w:trPr>
          <w:trHeight w:val="245"/>
        </w:trPr>
        <w:tc>
          <w:tcPr>
            <w:tcW w:w="1823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000000" w:rsidRDefault="0088745E">
            <w:pPr>
              <w:spacing w:after="0" w:line="240" w:lineRule="auto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>CM   19,5           h</w:t>
            </w:r>
            <w:r>
              <w:rPr>
                <w:b/>
                <w:bCs/>
                <w:color w:val="365F91"/>
              </w:rPr>
              <w:tab/>
              <w:t xml:space="preserve">    </w:t>
            </w:r>
          </w:p>
        </w:tc>
        <w:tc>
          <w:tcPr>
            <w:tcW w:w="1822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000000" w:rsidRDefault="0088745E">
            <w:pPr>
              <w:spacing w:after="0" w:line="240" w:lineRule="auto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>ED      9          h</w:t>
            </w:r>
          </w:p>
        </w:tc>
        <w:tc>
          <w:tcPr>
            <w:tcW w:w="1812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000000" w:rsidRDefault="0088745E">
            <w:pPr>
              <w:spacing w:after="0" w:line="240" w:lineRule="auto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 xml:space="preserve">TP   </w:t>
            </w:r>
            <w:r>
              <w:rPr>
                <w:b/>
                <w:bCs/>
                <w:color w:val="365F91"/>
              </w:rPr>
              <w:t xml:space="preserve">   </w:t>
            </w:r>
            <w:r>
              <w:rPr>
                <w:b/>
                <w:bCs/>
                <w:color w:val="FF0000"/>
              </w:rPr>
              <w:t xml:space="preserve">6      </w:t>
            </w:r>
            <w:r>
              <w:rPr>
                <w:b/>
                <w:bCs/>
                <w:color w:val="365F91"/>
              </w:rPr>
              <w:t xml:space="preserve">    h</w:t>
            </w:r>
          </w:p>
        </w:tc>
        <w:tc>
          <w:tcPr>
            <w:tcW w:w="2017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000000" w:rsidRDefault="0088745E">
            <w:pPr>
              <w:spacing w:after="0" w:line="240" w:lineRule="auto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 xml:space="preserve">travail personnel : </w:t>
            </w:r>
            <w:r>
              <w:rPr>
                <w:b/>
                <w:bCs/>
                <w:color w:val="365F91"/>
              </w:rPr>
              <w:tab/>
            </w:r>
          </w:p>
        </w:tc>
        <w:tc>
          <w:tcPr>
            <w:tcW w:w="1814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000000" w:rsidRDefault="0088745E">
            <w:pPr>
              <w:spacing w:after="0" w:line="240" w:lineRule="auto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 xml:space="preserve">    0    h</w:t>
            </w:r>
          </w:p>
        </w:tc>
      </w:tr>
      <w:tr w:rsidR="00000000">
        <w:trPr>
          <w:trHeight w:val="110"/>
        </w:trPr>
        <w:tc>
          <w:tcPr>
            <w:tcW w:w="917" w:type="dxa"/>
            <w:tcBorders>
              <w:left w:val="nil"/>
              <w:right w:val="nil"/>
            </w:tcBorders>
            <w:shd w:val="clear" w:color="auto" w:fill="D3DFEE"/>
          </w:tcPr>
          <w:p w:rsidR="00000000" w:rsidRDefault="0088745E">
            <w:pPr>
              <w:spacing w:after="0" w:line="240" w:lineRule="auto"/>
              <w:rPr>
                <w:b/>
                <w:bCs/>
                <w:color w:val="365F91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D3DFEE"/>
          </w:tcPr>
          <w:p w:rsidR="00000000" w:rsidRDefault="0088745E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11" w:type="dxa"/>
            <w:tcBorders>
              <w:left w:val="nil"/>
              <w:right w:val="nil"/>
            </w:tcBorders>
            <w:shd w:val="clear" w:color="auto" w:fill="D3DFEE"/>
          </w:tcPr>
          <w:p w:rsidR="00000000" w:rsidRDefault="0088745E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11" w:type="dxa"/>
            <w:tcBorders>
              <w:left w:val="nil"/>
              <w:right w:val="nil"/>
            </w:tcBorders>
            <w:shd w:val="clear" w:color="auto" w:fill="D3DFEE"/>
          </w:tcPr>
          <w:p w:rsidR="00000000" w:rsidRDefault="0088745E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D3DFEE"/>
          </w:tcPr>
          <w:p w:rsidR="00000000" w:rsidRDefault="0088745E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D3DFEE"/>
          </w:tcPr>
          <w:p w:rsidR="00000000" w:rsidRDefault="0088745E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1111" w:type="dxa"/>
            <w:tcBorders>
              <w:left w:val="nil"/>
              <w:right w:val="nil"/>
            </w:tcBorders>
            <w:shd w:val="clear" w:color="auto" w:fill="D3DFEE"/>
          </w:tcPr>
          <w:p w:rsidR="00000000" w:rsidRDefault="0088745E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D3DFEE"/>
          </w:tcPr>
          <w:p w:rsidR="00000000" w:rsidRDefault="0088745E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D3DFEE"/>
          </w:tcPr>
          <w:p w:rsidR="00000000" w:rsidRDefault="0088745E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D3DFEE"/>
          </w:tcPr>
          <w:p w:rsidR="00000000" w:rsidRDefault="0088745E">
            <w:pPr>
              <w:spacing w:after="0" w:line="240" w:lineRule="auto"/>
              <w:rPr>
                <w:color w:val="365F91"/>
              </w:rPr>
            </w:pPr>
          </w:p>
        </w:tc>
      </w:tr>
    </w:tbl>
    <w:p w:rsidR="00000000" w:rsidRDefault="0088745E">
      <w:r>
        <w:tab/>
        <w:t xml:space="preserve"> </w:t>
      </w:r>
    </w:p>
    <w:p w:rsidR="00000000" w:rsidRDefault="0088745E">
      <w:pPr>
        <w:rPr>
          <w:b/>
          <w:sz w:val="24"/>
          <w:szCs w:val="24"/>
        </w:rPr>
      </w:pPr>
      <w:r>
        <w:rPr>
          <w:b/>
          <w:sz w:val="24"/>
          <w:szCs w:val="24"/>
        </w:rPr>
        <w:t>Objectifs pédagogiques :</w:t>
      </w:r>
    </w:p>
    <w:p w:rsidR="00000000" w:rsidRDefault="0088745E">
      <w:pPr>
        <w:rPr>
          <w:sz w:val="24"/>
          <w:szCs w:val="24"/>
        </w:rPr>
      </w:pPr>
      <w:r>
        <w:rPr>
          <w:sz w:val="24"/>
          <w:szCs w:val="24"/>
        </w:rPr>
        <w:t xml:space="preserve">Apporter les connaissances nécessaires à la compréhension, au diagnostic et  à la prise en charge  des patients atteints pathologies  de la sphère gastro-entérologie, </w:t>
      </w:r>
      <w:r>
        <w:rPr>
          <w:sz w:val="24"/>
          <w:szCs w:val="24"/>
        </w:rPr>
        <w:t xml:space="preserve">hépatique, biliaire et pancréatique, </w:t>
      </w:r>
    </w:p>
    <w:p w:rsidR="00000000" w:rsidRDefault="0088745E">
      <w:pPr>
        <w:rPr>
          <w:b/>
          <w:sz w:val="24"/>
          <w:szCs w:val="24"/>
        </w:rPr>
      </w:pPr>
      <w:r>
        <w:rPr>
          <w:b/>
          <w:sz w:val="24"/>
          <w:szCs w:val="24"/>
        </w:rPr>
        <w:t>Descriptifs des enseignements, des intervenants et découpage horaire</w:t>
      </w:r>
    </w:p>
    <w:p w:rsidR="00000000" w:rsidRDefault="0088745E">
      <w:pPr>
        <w:numPr>
          <w:ilvl w:val="0"/>
          <w:numId w:val="1"/>
        </w:numPr>
        <w:tabs>
          <w:tab w:val="clear" w:pos="720"/>
          <w:tab w:val="num" w:pos="180"/>
        </w:tabs>
        <w:spacing w:after="0" w:line="240" w:lineRule="auto"/>
        <w:ind w:left="181" w:hanging="181"/>
      </w:pPr>
      <w:r>
        <w:t>Organisation générale :</w:t>
      </w:r>
    </w:p>
    <w:p w:rsidR="00000000" w:rsidRDefault="0088745E">
      <w:pPr>
        <w:numPr>
          <w:ilvl w:val="0"/>
          <w:numId w:val="2"/>
        </w:numPr>
        <w:tabs>
          <w:tab w:val="clear" w:pos="720"/>
          <w:tab w:val="num" w:pos="180"/>
          <w:tab w:val="num" w:pos="360"/>
        </w:tabs>
        <w:spacing w:after="0" w:line="240" w:lineRule="auto"/>
        <w:ind w:left="360" w:hanging="180"/>
        <w:jc w:val="both"/>
      </w:pPr>
      <w:r>
        <w:t xml:space="preserve">Subdivision en 2 sous-modules : </w:t>
      </w:r>
    </w:p>
    <w:p w:rsidR="00000000" w:rsidRDefault="0088745E">
      <w:pPr>
        <w:numPr>
          <w:ilvl w:val="1"/>
          <w:numId w:val="2"/>
        </w:numPr>
        <w:tabs>
          <w:tab w:val="num" w:pos="360"/>
        </w:tabs>
        <w:spacing w:after="0" w:line="240" w:lineRule="auto"/>
        <w:jc w:val="both"/>
      </w:pPr>
      <w:r>
        <w:t xml:space="preserve">Foies voies </w:t>
      </w:r>
      <w:proofErr w:type="spellStart"/>
      <w:r>
        <w:t>bilaires</w:t>
      </w:r>
      <w:proofErr w:type="spellEnd"/>
      <w:r>
        <w:t xml:space="preserve"> pancréas (CM : 10,5 h - ED : 6 </w:t>
      </w:r>
      <w:proofErr w:type="spellStart"/>
      <w:r>
        <w:t>h-TP</w:t>
      </w:r>
      <w:proofErr w:type="spellEnd"/>
      <w:r>
        <w:t> : 3h)</w:t>
      </w:r>
    </w:p>
    <w:p w:rsidR="00000000" w:rsidRDefault="0088745E">
      <w:pPr>
        <w:numPr>
          <w:ilvl w:val="1"/>
          <w:numId w:val="2"/>
        </w:numPr>
        <w:tabs>
          <w:tab w:val="num" w:pos="360"/>
        </w:tabs>
        <w:spacing w:after="0" w:line="240" w:lineRule="auto"/>
        <w:jc w:val="both"/>
      </w:pPr>
      <w:r>
        <w:t xml:space="preserve">Gastro-entérologie (CM : 6,5 </w:t>
      </w:r>
      <w:r>
        <w:t>h – ED : 3h)</w:t>
      </w:r>
    </w:p>
    <w:p w:rsidR="00000000" w:rsidRDefault="0088745E">
      <w:pPr>
        <w:numPr>
          <w:ilvl w:val="0"/>
          <w:numId w:val="1"/>
        </w:numPr>
        <w:tabs>
          <w:tab w:val="clear" w:pos="720"/>
          <w:tab w:val="num" w:pos="180"/>
        </w:tabs>
        <w:spacing w:before="100" w:after="0" w:line="240" w:lineRule="auto"/>
        <w:ind w:left="181" w:hanging="181"/>
        <w:jc w:val="both"/>
      </w:pPr>
      <w:r>
        <w:t xml:space="preserve">Méthodes pédagogiques : enseignements magistraux avec supports audiovisuels et approche par </w:t>
      </w:r>
      <w:proofErr w:type="gramStart"/>
      <w:r>
        <w:t>discipline .</w:t>
      </w:r>
      <w:proofErr w:type="gramEnd"/>
      <w:r>
        <w:t xml:space="preserve"> Enseignement intégré pour les médicaments de la sphère gastro-intestinale; en ED, abord pluridisciplinaire interactif autour de cas cliniq</w:t>
      </w:r>
      <w:r>
        <w:t>ues et commentaires d’ordonnance.</w:t>
      </w:r>
    </w:p>
    <w:p w:rsidR="00000000" w:rsidRDefault="0088745E">
      <w:pPr>
        <w:numPr>
          <w:ilvl w:val="0"/>
          <w:numId w:val="1"/>
        </w:numPr>
        <w:tabs>
          <w:tab w:val="clear" w:pos="720"/>
          <w:tab w:val="num" w:pos="180"/>
        </w:tabs>
        <w:spacing w:before="100" w:after="0" w:line="240" w:lineRule="auto"/>
        <w:ind w:left="181" w:hanging="181"/>
        <w:jc w:val="both"/>
      </w:pPr>
    </w:p>
    <w:p w:rsidR="00000000" w:rsidRDefault="0088745E">
      <w:pPr>
        <w:numPr>
          <w:ilvl w:val="0"/>
          <w:numId w:val="1"/>
        </w:numPr>
        <w:tabs>
          <w:tab w:val="clear" w:pos="720"/>
          <w:tab w:val="num" w:pos="180"/>
        </w:tabs>
        <w:spacing w:before="100" w:after="0" w:line="240" w:lineRule="auto"/>
        <w:ind w:left="181" w:hanging="181"/>
      </w:pPr>
      <w:r>
        <w:t>Thèmes d’interventions :</w:t>
      </w:r>
    </w:p>
    <w:p w:rsidR="00000000" w:rsidRDefault="0088745E">
      <w:pPr>
        <w:numPr>
          <w:ilvl w:val="0"/>
          <w:numId w:val="1"/>
        </w:numPr>
        <w:spacing w:after="0" w:line="240" w:lineRule="auto"/>
      </w:pPr>
      <w:r>
        <w:t>Notions de sémiologie : description des principales pathologies</w:t>
      </w:r>
      <w:r>
        <w:tab/>
        <w:t xml:space="preserve"> et exploration fonctionnelle (CM 6,5h -  T Ponge, M </w:t>
      </w:r>
      <w:proofErr w:type="spellStart"/>
      <w:r>
        <w:t>LeRhun</w:t>
      </w:r>
      <w:proofErr w:type="spellEnd"/>
      <w:r>
        <w:t> ; ED   1,5h - T Ponge)</w:t>
      </w:r>
    </w:p>
    <w:p w:rsidR="00000000" w:rsidRDefault="0088745E">
      <w:pPr>
        <w:spacing w:after="0" w:line="240" w:lineRule="auto"/>
        <w:ind w:left="720"/>
      </w:pPr>
    </w:p>
    <w:p w:rsidR="00000000" w:rsidRDefault="0088745E">
      <w:pPr>
        <w:numPr>
          <w:ilvl w:val="0"/>
          <w:numId w:val="1"/>
        </w:numPr>
        <w:spacing w:after="0" w:line="240" w:lineRule="auto"/>
      </w:pPr>
      <w:r>
        <w:t>Notions de biochimie et physiologie, exploration</w:t>
      </w:r>
      <w:r>
        <w:t xml:space="preserve"> biologique hépatique (CM 6h E Bigot ; ED 4,5h  E Bigot, D </w:t>
      </w:r>
      <w:proofErr w:type="spellStart"/>
      <w:r>
        <w:t>Carbonnelle</w:t>
      </w:r>
      <w:proofErr w:type="spellEnd"/>
      <w:r>
        <w:t xml:space="preserve"> ; TP </w:t>
      </w:r>
      <w:r>
        <w:rPr>
          <w:color w:val="FF0000"/>
        </w:rPr>
        <w:t xml:space="preserve">6h </w:t>
      </w:r>
      <w:r>
        <w:t xml:space="preserve">   D </w:t>
      </w:r>
      <w:proofErr w:type="spellStart"/>
      <w:r>
        <w:t>Carbonnelle</w:t>
      </w:r>
      <w:proofErr w:type="spellEnd"/>
      <w:r>
        <w:t>, C Jacquot)</w:t>
      </w:r>
    </w:p>
    <w:p w:rsidR="00000000" w:rsidRDefault="0088745E">
      <w:pPr>
        <w:spacing w:after="0" w:line="240" w:lineRule="auto"/>
        <w:ind w:left="720"/>
      </w:pPr>
    </w:p>
    <w:p w:rsidR="00000000" w:rsidRDefault="0088745E">
      <w:pPr>
        <w:numPr>
          <w:ilvl w:val="0"/>
          <w:numId w:val="1"/>
        </w:numPr>
        <w:spacing w:after="0"/>
      </w:pPr>
      <w:r>
        <w:t>Données de pharmacocinétique hépatique (CM 2h    M Jugé)</w:t>
      </w:r>
    </w:p>
    <w:p w:rsidR="00000000" w:rsidRDefault="0088745E">
      <w:pPr>
        <w:spacing w:after="0"/>
      </w:pPr>
    </w:p>
    <w:p w:rsidR="00000000" w:rsidRDefault="0088745E">
      <w:pPr>
        <w:numPr>
          <w:ilvl w:val="0"/>
          <w:numId w:val="1"/>
        </w:numPr>
      </w:pPr>
      <w:r>
        <w:t>Connaissance des principales classes pharmacologiques utilisées dans la sphère gastro-int</w:t>
      </w:r>
      <w:r>
        <w:t xml:space="preserve">estinale : les antiulcéreux, les médicaments des troubles fonctionnels intestinaux, les laxatifs, les </w:t>
      </w:r>
      <w:proofErr w:type="spellStart"/>
      <w:r>
        <w:t>antidiarrhéiques</w:t>
      </w:r>
      <w:proofErr w:type="spellEnd"/>
      <w:r>
        <w:t xml:space="preserve"> et les antiémétiques. Données chimiques et pharmacologiques (CM 3h C </w:t>
      </w:r>
      <w:proofErr w:type="spellStart"/>
      <w:r>
        <w:t>Bobin</w:t>
      </w:r>
      <w:proofErr w:type="spellEnd"/>
      <w:r>
        <w:t>-</w:t>
      </w:r>
      <w:proofErr w:type="spellStart"/>
      <w:r>
        <w:t>Dubigeon</w:t>
      </w:r>
      <w:proofErr w:type="spellEnd"/>
      <w:r>
        <w:t xml:space="preserve">, K Petit, JM Robert ; ED 3h C </w:t>
      </w:r>
      <w:proofErr w:type="spellStart"/>
      <w:r>
        <w:t>Bobin</w:t>
      </w:r>
      <w:proofErr w:type="spellEnd"/>
      <w:r>
        <w:t>-</w:t>
      </w:r>
      <w:proofErr w:type="spellStart"/>
      <w:r>
        <w:t>Dubigeon</w:t>
      </w:r>
      <w:proofErr w:type="spellEnd"/>
      <w:r>
        <w:t>, JM Robe</w:t>
      </w:r>
      <w:r>
        <w:t>rt)</w:t>
      </w:r>
    </w:p>
    <w:p w:rsidR="00000000" w:rsidRDefault="0088745E" w:rsidP="004E105F">
      <w:pPr>
        <w:rPr>
          <w:sz w:val="24"/>
          <w:szCs w:val="24"/>
        </w:rPr>
      </w:pPr>
      <w:r>
        <w:rPr>
          <w:b/>
          <w:sz w:val="24"/>
          <w:szCs w:val="24"/>
        </w:rPr>
        <w:t>Modalités d’évaluation :</w:t>
      </w:r>
      <w:r w:rsidR="004E105F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Contrôle continu par QCM, QROC. </w:t>
      </w:r>
    </w:p>
    <w:p w:rsidR="0088745E" w:rsidRDefault="0088745E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Pré-requis : </w:t>
      </w:r>
      <w:r w:rsidR="004E105F">
        <w:rPr>
          <w:sz w:val="24"/>
          <w:szCs w:val="24"/>
        </w:rPr>
        <w:t>c</w:t>
      </w:r>
      <w:r>
        <w:rPr>
          <w:sz w:val="24"/>
          <w:szCs w:val="24"/>
        </w:rPr>
        <w:t>ours  de physiologie (S3), cours de biochimie clinique (S5), cours de pharmacologie générale et  pharmacocinétique (S4), cours  de pharmacognosie (S3)</w:t>
      </w:r>
    </w:p>
    <w:sectPr w:rsidR="0088745E">
      <w:headerReference w:type="default" r:id="rId7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45E" w:rsidRDefault="0088745E" w:rsidP="004E105F">
      <w:pPr>
        <w:spacing w:after="0" w:line="240" w:lineRule="auto"/>
      </w:pPr>
      <w:r>
        <w:separator/>
      </w:r>
    </w:p>
  </w:endnote>
  <w:endnote w:type="continuationSeparator" w:id="0">
    <w:p w:rsidR="0088745E" w:rsidRDefault="0088745E" w:rsidP="004E1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45E" w:rsidRDefault="0088745E" w:rsidP="004E105F">
      <w:pPr>
        <w:spacing w:after="0" w:line="240" w:lineRule="auto"/>
      </w:pPr>
      <w:r>
        <w:separator/>
      </w:r>
    </w:p>
  </w:footnote>
  <w:footnote w:type="continuationSeparator" w:id="0">
    <w:p w:rsidR="0088745E" w:rsidRDefault="0088745E" w:rsidP="004E1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05F" w:rsidRDefault="004E105F" w:rsidP="007916A2">
    <w:pPr>
      <w:pStyle w:val="En-tte"/>
      <w:tabs>
        <w:tab w:val="clear" w:pos="4536"/>
        <w:tab w:val="clear" w:pos="9072"/>
        <w:tab w:val="left" w:pos="7797"/>
      </w:tabs>
    </w:pPr>
    <w:r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32.35pt;margin-top:14.2pt;width:60.8pt;height:27.6pt;z-index:251661312" stroked="f">
          <v:textbox>
            <w:txbxContent>
              <w:p w:rsidR="004E105F" w:rsidRPr="004C5115" w:rsidRDefault="004E105F">
                <w:pPr>
                  <w:rPr>
                    <w:sz w:val="12"/>
                  </w:rPr>
                </w:pPr>
                <w:r w:rsidRPr="004C5115">
                  <w:rPr>
                    <w:sz w:val="16"/>
                  </w:rPr>
                  <w:t>Mise à jour le 17/01/2013</w:t>
                </w:r>
              </w:p>
            </w:txbxContent>
          </v:textbox>
        </v:shape>
      </w:pict>
    </w:r>
    <w:r>
      <w:rPr>
        <w:noProof/>
        <w:lang w:eastAsia="fr-FR"/>
      </w:rPr>
      <w:pict>
        <v:shape id="_x0000_s2049" type="#_x0000_t202" style="position:absolute;margin-left:303.15pt;margin-top:1.8pt;width:88.8pt;height:40pt;z-index:251660288" stroked="f">
          <v:textbox>
            <w:txbxContent>
              <w:p w:rsidR="004E105F" w:rsidRPr="007916A2" w:rsidRDefault="004E105F">
                <w:pPr>
                  <w:rPr>
                    <w:color w:val="17365D" w:themeColor="text2" w:themeShade="BF"/>
                    <w:sz w:val="18"/>
                  </w:rPr>
                </w:pPr>
                <w:r w:rsidRPr="007916A2">
                  <w:rPr>
                    <w:rFonts w:ascii="Arial" w:hAnsi="Arial" w:cs="Arial"/>
                    <w:noProof/>
                    <w:color w:val="17365D" w:themeColor="text2" w:themeShade="BF"/>
                    <w:sz w:val="16"/>
                    <w:lang w:eastAsia="fr-FR"/>
                  </w:rPr>
                  <w:t>UFR des Sciences Pharmaceutiques et Biologiques</w:t>
                </w:r>
              </w:p>
            </w:txbxContent>
          </v:textbox>
        </v:shape>
      </w:pict>
    </w:r>
    <w:r>
      <w:rPr>
        <w:noProof/>
        <w:lang w:eastAsia="fr-FR"/>
      </w:rPr>
      <w:drawing>
        <wp:inline distT="0" distB="0" distL="0" distR="0">
          <wp:extent cx="1017852" cy="552450"/>
          <wp:effectExtent l="19050" t="0" r="0" b="0"/>
          <wp:docPr id="1" name="Image 0" descr="logo un2011quadri_larg1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n2011quadri_larg10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8450" cy="552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fr-FR"/>
      </w:rPr>
      <w:t xml:space="preserve">  </w:t>
    </w:r>
    <w:r>
      <w:rPr>
        <w:noProof/>
        <w:lang w:eastAsia="fr-FR"/>
      </w:rPr>
      <w:tab/>
    </w:r>
    <w:r>
      <w:rPr>
        <w:noProof/>
        <w:lang w:eastAsia="fr-FR"/>
      </w:rPr>
      <w:drawing>
        <wp:inline distT="0" distB="0" distL="0" distR="0">
          <wp:extent cx="450056" cy="571500"/>
          <wp:effectExtent l="19050" t="0" r="7144" b="0"/>
          <wp:docPr id="5" name="Image 2" descr="Logo pharma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harma-1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50056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E105F" w:rsidRDefault="004E105F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C2076"/>
    <w:multiLevelType w:val="hybridMultilevel"/>
    <w:tmpl w:val="165AE01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9FD29BF"/>
    <w:multiLevelType w:val="hybridMultilevel"/>
    <w:tmpl w:val="878EB8D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B4635"/>
    <w:rsid w:val="004E105F"/>
    <w:rsid w:val="0088745E"/>
    <w:rsid w:val="00BB4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pPr>
      <w:ind w:left="708"/>
    </w:pPr>
  </w:style>
  <w:style w:type="paragraph" w:styleId="En-tte">
    <w:name w:val="header"/>
    <w:basedOn w:val="Normal"/>
    <w:link w:val="En-tteCar"/>
    <w:uiPriority w:val="99"/>
    <w:unhideWhenUsed/>
    <w:rsid w:val="004E10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E105F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4E10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E105F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E1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105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Intitulé de l’EC : Gastroentérologie-Foie Voies Biliaires Pancréas  N° S6-</vt:lpstr>
    </vt:vector>
  </TitlesOfParts>
  <Company> </Company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Intitulé de l’EC : Gastroentérologie-Foie Voies Biliaires Pancréas  N° S6-</dc:title>
  <dc:subject/>
  <dc:creator> </dc:creator>
  <cp:keywords/>
  <dc:description/>
  <cp:lastModifiedBy> </cp:lastModifiedBy>
  <cp:revision>3</cp:revision>
  <cp:lastPrinted>2011-02-22T09:59:00Z</cp:lastPrinted>
  <dcterms:created xsi:type="dcterms:W3CDTF">2013-01-21T09:58:00Z</dcterms:created>
  <dcterms:modified xsi:type="dcterms:W3CDTF">2013-01-21T09:59:00Z</dcterms:modified>
</cp:coreProperties>
</file>