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86" w:rsidRDefault="0010360A">
      <w:pPr>
        <w:rPr>
          <w:sz w:val="36"/>
          <w:szCs w:val="36"/>
        </w:rPr>
      </w:pPr>
      <w:r w:rsidRPr="0010360A">
        <w:rPr>
          <w:b/>
          <w:sz w:val="36"/>
          <w:szCs w:val="36"/>
        </w:rPr>
        <w:t>UEF 16 Choix Obligatoire (3 ECTS)</w:t>
      </w:r>
      <w:r w:rsidR="00CC0D50">
        <w:rPr>
          <w:b/>
          <w:sz w:val="36"/>
          <w:szCs w:val="36"/>
        </w:rPr>
        <w:br/>
      </w:r>
      <w:r w:rsidR="00CC0D50" w:rsidRPr="00CC0D50">
        <w:rPr>
          <w:b/>
          <w:sz w:val="40"/>
        </w:rPr>
        <w:t>UE 16-1 Biotechnologie I</w:t>
      </w:r>
      <w:r w:rsidR="00CC0486" w:rsidRPr="00691FFE">
        <w:tab/>
      </w:r>
      <w:r w:rsidR="00CC0486">
        <w:tab/>
      </w:r>
      <w:r w:rsidR="00C57860">
        <w:rPr>
          <w:sz w:val="36"/>
          <w:szCs w:val="36"/>
        </w:rPr>
        <w:tab/>
      </w:r>
      <w:r w:rsidR="00C57860">
        <w:rPr>
          <w:sz w:val="36"/>
          <w:szCs w:val="36"/>
        </w:rPr>
        <w:tab/>
      </w:r>
      <w:r w:rsidR="00C57860">
        <w:rPr>
          <w:sz w:val="36"/>
          <w:szCs w:val="36"/>
        </w:rPr>
        <w:tab/>
      </w:r>
      <w:r w:rsidR="00C57860">
        <w:rPr>
          <w:sz w:val="36"/>
          <w:szCs w:val="36"/>
        </w:rPr>
        <w:tab/>
        <w:t>S4</w:t>
      </w:r>
    </w:p>
    <w:p w:rsidR="00CC0486" w:rsidRDefault="00CC0486"/>
    <w:p w:rsidR="00CC0486" w:rsidRPr="00691FFE" w:rsidRDefault="00CC0486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C140E9" w:rsidRP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CC0486" w:rsidRPr="000F5B11" w:rsidRDefault="00CC0486" w:rsidP="00C140E9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 </w:t>
            </w:r>
            <w:r>
              <w:rPr>
                <w:b/>
                <w:bCs/>
                <w:color w:val="365F91"/>
              </w:rPr>
              <w:t xml:space="preserve">10 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C140E9" w:rsidRPr="000F5B11" w:rsidRDefault="00C140E9" w:rsidP="00C140E9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ED     2</w:t>
            </w:r>
            <w:r w:rsidRPr="000F5B11">
              <w:rPr>
                <w:b/>
                <w:bCs/>
                <w:color w:val="365F91"/>
              </w:rPr>
              <w:t xml:space="preserve">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C140E9" w:rsidRPr="000F5B11" w:rsidRDefault="00C140E9" w:rsidP="00C140E9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12 </w:t>
            </w:r>
            <w:r w:rsidRPr="000F5B11">
              <w:rPr>
                <w:b/>
                <w:bCs/>
                <w:color w:val="365F91"/>
              </w:rPr>
              <w:t>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C140E9" w:rsidRPr="000F5B11" w:rsidRDefault="00C140E9" w:rsidP="00C140E9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C140E9" w:rsidRPr="000F5B11" w:rsidRDefault="00C140E9" w:rsidP="00C140E9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15 </w:t>
            </w:r>
            <w:r w:rsidRPr="000F5B11">
              <w:rPr>
                <w:b/>
                <w:bCs/>
                <w:color w:val="365F91"/>
              </w:rPr>
              <w:t>h</w:t>
            </w:r>
          </w:p>
        </w:tc>
      </w:tr>
      <w:tr w:rsidR="00C140E9" w:rsidRP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C140E9" w:rsidRPr="000F5B11" w:rsidRDefault="00C140E9" w:rsidP="00C140E9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C140E9" w:rsidRPr="000F5B11" w:rsidRDefault="00C140E9" w:rsidP="00C140E9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C140E9" w:rsidRPr="000F5B11" w:rsidRDefault="00C140E9" w:rsidP="00C140E9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C140E9" w:rsidRPr="000F5B11" w:rsidRDefault="00C140E9" w:rsidP="00C140E9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C140E9" w:rsidRPr="000F5B11" w:rsidRDefault="00C140E9" w:rsidP="00C140E9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C140E9" w:rsidRPr="000F5B11" w:rsidRDefault="00C140E9" w:rsidP="00C140E9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C140E9" w:rsidRPr="000F5B11" w:rsidRDefault="00C140E9" w:rsidP="00C140E9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C140E9" w:rsidRPr="000F5B11" w:rsidRDefault="00C140E9" w:rsidP="00C140E9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C140E9" w:rsidRPr="000F5B11" w:rsidRDefault="00C140E9" w:rsidP="00C140E9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C140E9" w:rsidRPr="000F5B11" w:rsidRDefault="00C140E9" w:rsidP="00C140E9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C140E9" w:rsidRPr="00590D1E" w:rsidRDefault="00C140E9">
      <w:r>
        <w:tab/>
      </w:r>
      <w:r w:rsidRPr="00590D1E">
        <w:t xml:space="preserve"> </w:t>
      </w:r>
    </w:p>
    <w:p w:rsidR="00C140E9" w:rsidRDefault="00C140E9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 :</w:t>
      </w:r>
    </w:p>
    <w:p w:rsidR="00C140E9" w:rsidRDefault="00C140E9" w:rsidP="00C140E9">
      <w:pPr>
        <w:spacing w:beforeLines="1" w:afterLines="1" w:line="240" w:lineRule="auto"/>
      </w:pPr>
      <w:r>
        <w:t xml:space="preserve">Développer, chez l'étudiant, l'esprit d'entreprise ainsi que les concepts scientifiques innovants dans le domaine des biotechnologies appliquées à la santé, en diffusant une formation à la fois théorique et pratique. </w:t>
      </w:r>
      <w:r w:rsidRPr="00181E71">
        <w:rPr>
          <w:szCs w:val="20"/>
          <w:lang w:eastAsia="fr-FR"/>
        </w:rPr>
        <w:t xml:space="preserve">Ces objectifs permettent aux étudiants pharmaciens d'avoir un recul suffisant </w:t>
      </w:r>
      <w:r>
        <w:rPr>
          <w:szCs w:val="20"/>
          <w:lang w:eastAsia="fr-FR"/>
        </w:rPr>
        <w:t xml:space="preserve"> </w:t>
      </w:r>
      <w:r w:rsidRPr="00181E71">
        <w:t xml:space="preserve">pour envisager éventuellement une carrière dans ce domaine (recherche ou industrie). </w:t>
      </w:r>
    </w:p>
    <w:p w:rsidR="00C140E9" w:rsidRPr="00181E71" w:rsidRDefault="00C140E9" w:rsidP="00C140E9">
      <w:pPr>
        <w:spacing w:beforeLines="1" w:afterLines="1" w:line="240" w:lineRule="auto"/>
        <w:rPr>
          <w:szCs w:val="20"/>
          <w:lang w:eastAsia="fr-FR"/>
        </w:rPr>
      </w:pPr>
    </w:p>
    <w:p w:rsidR="00C140E9" w:rsidRPr="00691FFE" w:rsidRDefault="00C140E9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C140E9" w:rsidRDefault="00C140E9">
      <w:r w:rsidRPr="0096220D">
        <w:rPr>
          <w:i/>
        </w:rPr>
        <w:t>Descriptifs des enseignements</w:t>
      </w:r>
    </w:p>
    <w:p w:rsidR="00C140E9" w:rsidRDefault="00C140E9" w:rsidP="00C140E9">
      <w:pPr>
        <w:spacing w:beforeLines="1" w:afterLines="1" w:line="240" w:lineRule="auto"/>
        <w:rPr>
          <w:szCs w:val="20"/>
          <w:lang w:eastAsia="fr-FR"/>
        </w:rPr>
      </w:pPr>
      <w:r>
        <w:rPr>
          <w:szCs w:val="20"/>
          <w:lang w:eastAsia="fr-FR"/>
        </w:rPr>
        <w:t xml:space="preserve">Les procédés </w:t>
      </w:r>
      <w:proofErr w:type="spellStart"/>
      <w:r>
        <w:rPr>
          <w:szCs w:val="20"/>
          <w:lang w:eastAsia="fr-FR"/>
        </w:rPr>
        <w:t>bio-industriels</w:t>
      </w:r>
      <w:proofErr w:type="spellEnd"/>
      <w:r>
        <w:rPr>
          <w:szCs w:val="20"/>
          <w:lang w:eastAsia="fr-FR"/>
        </w:rPr>
        <w:t xml:space="preserve"> </w:t>
      </w:r>
      <w:proofErr w:type="spellStart"/>
      <w:r>
        <w:rPr>
          <w:szCs w:val="20"/>
          <w:lang w:eastAsia="fr-FR"/>
        </w:rPr>
        <w:t>bioindustriels</w:t>
      </w:r>
      <w:proofErr w:type="spellEnd"/>
      <w:r>
        <w:rPr>
          <w:szCs w:val="20"/>
          <w:lang w:eastAsia="fr-FR"/>
        </w:rPr>
        <w:t xml:space="preserve"> et les questions de qualité et </w:t>
      </w:r>
      <w:r w:rsidRPr="00774E8E">
        <w:rPr>
          <w:szCs w:val="20"/>
          <w:lang w:eastAsia="fr-FR"/>
        </w:rPr>
        <w:t>de sécurité biologiques</w:t>
      </w:r>
      <w:r>
        <w:rPr>
          <w:szCs w:val="20"/>
          <w:lang w:eastAsia="fr-FR"/>
        </w:rPr>
        <w:t xml:space="preserve">  des </w:t>
      </w:r>
      <w:proofErr w:type="spellStart"/>
      <w:r>
        <w:rPr>
          <w:szCs w:val="20"/>
          <w:lang w:eastAsia="fr-FR"/>
        </w:rPr>
        <w:t>biomédicaments</w:t>
      </w:r>
      <w:proofErr w:type="spellEnd"/>
      <w:r>
        <w:rPr>
          <w:szCs w:val="20"/>
          <w:lang w:eastAsia="fr-FR"/>
        </w:rPr>
        <w:t xml:space="preserve"> seront </w:t>
      </w:r>
      <w:proofErr w:type="gramStart"/>
      <w:r>
        <w:rPr>
          <w:szCs w:val="20"/>
          <w:lang w:eastAsia="fr-FR"/>
        </w:rPr>
        <w:t>aborder</w:t>
      </w:r>
      <w:proofErr w:type="gramEnd"/>
      <w:r>
        <w:rPr>
          <w:szCs w:val="20"/>
          <w:lang w:eastAsia="fr-FR"/>
        </w:rPr>
        <w:t xml:space="preserve"> lors des cours magistraux. La découverte des</w:t>
      </w:r>
      <w:r w:rsidRPr="00774E8E">
        <w:rPr>
          <w:szCs w:val="20"/>
          <w:lang w:eastAsia="fr-FR"/>
        </w:rPr>
        <w:t xml:space="preserve"> </w:t>
      </w:r>
      <w:r>
        <w:rPr>
          <w:szCs w:val="20"/>
          <w:lang w:eastAsia="fr-FR"/>
        </w:rPr>
        <w:t xml:space="preserve">protocoles </w:t>
      </w:r>
      <w:r w:rsidRPr="00774E8E">
        <w:rPr>
          <w:szCs w:val="20"/>
          <w:lang w:eastAsia="fr-FR"/>
        </w:rPr>
        <w:t>expérimentaux</w:t>
      </w:r>
      <w:r>
        <w:rPr>
          <w:szCs w:val="20"/>
          <w:lang w:eastAsia="fr-FR"/>
        </w:rPr>
        <w:t xml:space="preserve">. Des applications pratiques des procédés </w:t>
      </w:r>
      <w:proofErr w:type="spellStart"/>
      <w:r>
        <w:rPr>
          <w:szCs w:val="20"/>
          <w:lang w:eastAsia="fr-FR"/>
        </w:rPr>
        <w:t>bio-industriels</w:t>
      </w:r>
      <w:proofErr w:type="spellEnd"/>
      <w:r>
        <w:rPr>
          <w:szCs w:val="20"/>
          <w:lang w:eastAsia="fr-FR"/>
        </w:rPr>
        <w:t xml:space="preserve"> seront présentées en enseignements dirigés et pratiques </w:t>
      </w:r>
      <w:r>
        <w:t>en prenant l’exemple des anticorps thérapeutiques.</w:t>
      </w:r>
    </w:p>
    <w:p w:rsidR="00C140E9" w:rsidRPr="00774E8E" w:rsidRDefault="00C140E9" w:rsidP="00C140E9">
      <w:pPr>
        <w:spacing w:beforeLines="1" w:afterLines="1" w:line="240" w:lineRule="auto"/>
        <w:rPr>
          <w:szCs w:val="20"/>
          <w:lang w:eastAsia="fr-FR"/>
        </w:rPr>
      </w:pPr>
    </w:p>
    <w:p w:rsidR="00C140E9" w:rsidRPr="0096220D" w:rsidRDefault="00C140E9">
      <w:pPr>
        <w:rPr>
          <w:i/>
        </w:rPr>
      </w:pPr>
      <w:r w:rsidRPr="0096220D">
        <w:rPr>
          <w:i/>
        </w:rPr>
        <w:t>Intervenants</w:t>
      </w:r>
    </w:p>
    <w:p w:rsidR="00C140E9" w:rsidRDefault="00C140E9">
      <w:r>
        <w:t>Dr Stéphane Birklé</w:t>
      </w:r>
    </w:p>
    <w:p w:rsidR="00C140E9" w:rsidRPr="0096220D" w:rsidRDefault="00C140E9">
      <w:pPr>
        <w:rPr>
          <w:i/>
        </w:rPr>
      </w:pPr>
      <w:r w:rsidRPr="0096220D">
        <w:rPr>
          <w:i/>
        </w:rPr>
        <w:t>Découpage horaire</w:t>
      </w:r>
    </w:p>
    <w:p w:rsidR="00C140E9" w:rsidRDefault="00C140E9" w:rsidP="00C140E9">
      <w:pPr>
        <w:spacing w:after="120" w:line="240" w:lineRule="auto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>
        <w:rPr>
          <w:b/>
          <w:sz w:val="24"/>
          <w:szCs w:val="24"/>
        </w:rPr>
        <w:t> :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b/>
        </w:rPr>
      </w:pPr>
      <w:r w:rsidRPr="00944D79">
        <w:rPr>
          <w:rFonts w:ascii="Arial" w:hAnsi="Arial"/>
          <w:b/>
        </w:rPr>
        <w:t>CM 10 h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i/>
        </w:rPr>
      </w:pPr>
      <w:r w:rsidRPr="00944D79">
        <w:rPr>
          <w:rFonts w:ascii="Arial" w:hAnsi="Arial"/>
          <w:i/>
        </w:rPr>
        <w:t>Secteurs d’activités biopharmaceutiques</w:t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  <w:t>2h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i/>
        </w:rPr>
      </w:pPr>
      <w:r w:rsidRPr="00944D79">
        <w:rPr>
          <w:rFonts w:ascii="Arial" w:hAnsi="Arial"/>
          <w:i/>
        </w:rPr>
        <w:t xml:space="preserve">Stratégies de conception et de production appliquées à la famille des anticorps thérapeutiques </w:t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  <w:t>6h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i/>
        </w:rPr>
      </w:pPr>
      <w:r w:rsidRPr="00944D79">
        <w:rPr>
          <w:rFonts w:ascii="Arial" w:hAnsi="Arial"/>
          <w:i/>
        </w:rPr>
        <w:t>Réglementation européennes et internationales (EMEA, FDA)</w:t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  <w:t>2h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b/>
        </w:rPr>
      </w:pPr>
      <w:r w:rsidRPr="00944D79">
        <w:rPr>
          <w:rFonts w:ascii="Arial" w:hAnsi="Arial"/>
          <w:b/>
        </w:rPr>
        <w:t xml:space="preserve">ED </w:t>
      </w:r>
      <w:r>
        <w:rPr>
          <w:rFonts w:ascii="Arial" w:hAnsi="Arial"/>
          <w:b/>
        </w:rPr>
        <w:t>2h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b/>
          <w:i/>
        </w:rPr>
      </w:pPr>
      <w:r w:rsidRPr="00944D79">
        <w:rPr>
          <w:rFonts w:ascii="Arial" w:hAnsi="Arial"/>
          <w:i/>
        </w:rPr>
        <w:t>Mise en forme du protocole de production d’un anticorps monoclonal par un diagramm</w:t>
      </w:r>
      <w:r>
        <w:rPr>
          <w:rFonts w:ascii="Arial" w:hAnsi="Arial"/>
          <w:i/>
        </w:rPr>
        <w:t>e 2h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TP  12 h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i/>
        </w:rPr>
      </w:pPr>
      <w:r w:rsidRPr="00944D79">
        <w:rPr>
          <w:rFonts w:ascii="Arial" w:hAnsi="Arial"/>
          <w:i/>
        </w:rPr>
        <w:t>Transformation des cellules CHO</w:t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  <w:t>3h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i/>
        </w:rPr>
      </w:pPr>
      <w:r w:rsidRPr="00944D79">
        <w:rPr>
          <w:rFonts w:ascii="Arial" w:hAnsi="Arial"/>
          <w:i/>
        </w:rPr>
        <w:t>Purification de la protéine recombinante</w:t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  <w:t>3h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i/>
        </w:rPr>
      </w:pPr>
      <w:r w:rsidRPr="00944D79">
        <w:rPr>
          <w:rFonts w:ascii="Arial" w:hAnsi="Arial"/>
          <w:i/>
        </w:rPr>
        <w:lastRenderedPageBreak/>
        <w:t>Caractérisation analytique : propriétés structurales</w:t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  <w:t>3h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i/>
        </w:rPr>
      </w:pPr>
      <w:r w:rsidRPr="00944D79">
        <w:rPr>
          <w:rFonts w:ascii="Arial" w:hAnsi="Arial"/>
          <w:i/>
        </w:rPr>
        <w:t>Caractérisation analytique : propriétés fonctionnelles</w:t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  <w:t>3h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b/>
        </w:rPr>
      </w:pPr>
      <w:r w:rsidRPr="00944D79">
        <w:rPr>
          <w:rFonts w:ascii="Arial" w:hAnsi="Arial"/>
          <w:b/>
        </w:rPr>
        <w:t>Evaluation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i/>
        </w:rPr>
      </w:pPr>
      <w:r w:rsidRPr="00944D79">
        <w:rPr>
          <w:rFonts w:ascii="Arial" w:hAnsi="Arial"/>
          <w:i/>
        </w:rPr>
        <w:t>Cours magistraux : examen écrit final.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i/>
        </w:rPr>
      </w:pPr>
      <w:r w:rsidRPr="00944D79">
        <w:rPr>
          <w:rFonts w:ascii="Arial" w:hAnsi="Arial"/>
          <w:i/>
        </w:rPr>
        <w:t>ED : control continu.</w:t>
      </w:r>
    </w:p>
    <w:p w:rsidR="00C140E9" w:rsidRPr="00944D79" w:rsidRDefault="00C140E9" w:rsidP="00C140E9">
      <w:pPr>
        <w:spacing w:after="120" w:line="240" w:lineRule="auto"/>
        <w:rPr>
          <w:rFonts w:ascii="Arial" w:hAnsi="Arial"/>
          <w:i/>
        </w:rPr>
      </w:pPr>
      <w:r w:rsidRPr="00944D79">
        <w:rPr>
          <w:rFonts w:ascii="Arial" w:hAnsi="Arial"/>
          <w:i/>
        </w:rPr>
        <w:t xml:space="preserve">TP : control continu </w:t>
      </w:r>
    </w:p>
    <w:p w:rsidR="00C140E9" w:rsidRDefault="00C140E9">
      <w:pPr>
        <w:rPr>
          <w:sz w:val="24"/>
          <w:szCs w:val="24"/>
        </w:rPr>
      </w:pPr>
      <w:r w:rsidRPr="00691FFE">
        <w:rPr>
          <w:b/>
          <w:sz w:val="24"/>
          <w:szCs w:val="24"/>
        </w:rPr>
        <w:t xml:space="preserve">Pré-requis : </w:t>
      </w:r>
    </w:p>
    <w:p w:rsidR="00C140E9" w:rsidRPr="00707398" w:rsidRDefault="00C140E9" w:rsidP="00C140E9">
      <w:pPr>
        <w:rPr>
          <w:b/>
          <w:sz w:val="32"/>
        </w:rPr>
      </w:pPr>
      <w:r>
        <w:rPr>
          <w:rFonts w:ascii="Arial" w:hAnsi="Arial" w:cs="Arial"/>
        </w:rPr>
        <w:t>Biochimie structurale  et métabolique, Biologie moléculaire - génétique : initiation, La cellule et les tissus, Biologie cellulaire</w:t>
      </w:r>
      <w:r w:rsidRPr="002A35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Histologie, </w:t>
      </w:r>
      <w:r w:rsidRPr="00240B83">
        <w:rPr>
          <w:b/>
          <w:sz w:val="32"/>
        </w:rPr>
        <w:t xml:space="preserve"> </w:t>
      </w:r>
      <w:r w:rsidRPr="00707398">
        <w:rPr>
          <w:rFonts w:ascii="Arial" w:hAnsi="Arial"/>
        </w:rPr>
        <w:t>Organisation des appareils et des systèmes (2) : Aspects morphologiques et fonctionnels</w:t>
      </w:r>
      <w:r>
        <w:rPr>
          <w:b/>
          <w:sz w:val="32"/>
        </w:rPr>
        <w:t xml:space="preserve"> </w:t>
      </w:r>
      <w:r>
        <w:rPr>
          <w:rFonts w:ascii="Arial" w:hAnsi="Arial" w:cs="Arial"/>
        </w:rPr>
        <w:t>(PACES), P</w:t>
      </w:r>
      <w:r w:rsidRPr="0096220D">
        <w:rPr>
          <w:rFonts w:ascii="Helvetica" w:hAnsi="Helvetica" w:cs="Helvetica"/>
          <w:color w:val="000000"/>
          <w:szCs w:val="13"/>
          <w:lang w:eastAsia="fr-FR"/>
        </w:rPr>
        <w:t>hysiologie des différents systèmes</w:t>
      </w:r>
      <w:r>
        <w:rPr>
          <w:rFonts w:ascii="Helvetica" w:hAnsi="Helvetica" w:cs="Helvetica"/>
          <w:color w:val="000000"/>
          <w:szCs w:val="13"/>
          <w:lang w:eastAsia="fr-FR"/>
        </w:rPr>
        <w:t xml:space="preserve">, </w:t>
      </w:r>
      <w:r w:rsidRPr="0096220D">
        <w:rPr>
          <w:rFonts w:ascii="Helvetica" w:hAnsi="Helvetica" w:cs="Helvetica"/>
          <w:color w:val="000000"/>
          <w:szCs w:val="13"/>
          <w:lang w:eastAsia="fr-FR"/>
        </w:rPr>
        <w:t>comparaison des structures cellulaires</w:t>
      </w:r>
      <w:r>
        <w:rPr>
          <w:rFonts w:ascii="Arial" w:hAnsi="Arial" w:cs="Arial"/>
        </w:rPr>
        <w:t xml:space="preserve">, </w:t>
      </w:r>
      <w:r w:rsidRPr="002A359A">
        <w:rPr>
          <w:rFonts w:ascii="Arial" w:hAnsi="Arial" w:cs="Arial"/>
        </w:rPr>
        <w:t>bases théoriques et formation pratique en techniques de laboratoire</w:t>
      </w:r>
      <w:r>
        <w:rPr>
          <w:rFonts w:ascii="Arial" w:hAnsi="Arial" w:cs="Arial"/>
        </w:rPr>
        <w:t>, Immunologie générale, Biologie cellulaire (S3)</w:t>
      </w:r>
      <w:r w:rsidRPr="002A359A">
        <w:rPr>
          <w:rFonts w:ascii="Arial" w:hAnsi="Arial" w:cs="Arial"/>
        </w:rPr>
        <w:t>.</w:t>
      </w:r>
    </w:p>
    <w:p w:rsidR="00C140E9" w:rsidRPr="000E4ED8" w:rsidRDefault="00C140E9">
      <w:pPr>
        <w:rPr>
          <w:sz w:val="24"/>
          <w:szCs w:val="24"/>
        </w:rPr>
      </w:pPr>
    </w:p>
    <w:sectPr w:rsidR="00C140E9" w:rsidRPr="000E4ED8" w:rsidSect="00C140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E5" w:rsidRDefault="003E01E5" w:rsidP="00BB4E89">
      <w:pPr>
        <w:spacing w:after="0" w:line="240" w:lineRule="auto"/>
      </w:pPr>
      <w:r>
        <w:separator/>
      </w:r>
    </w:p>
  </w:endnote>
  <w:endnote w:type="continuationSeparator" w:id="0">
    <w:p w:rsidR="003E01E5" w:rsidRDefault="003E01E5" w:rsidP="00BB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E5" w:rsidRDefault="003E01E5" w:rsidP="00BB4E89">
      <w:pPr>
        <w:spacing w:after="0" w:line="240" w:lineRule="auto"/>
      </w:pPr>
      <w:r>
        <w:separator/>
      </w:r>
    </w:p>
  </w:footnote>
  <w:footnote w:type="continuationSeparator" w:id="0">
    <w:p w:rsidR="003E01E5" w:rsidRDefault="003E01E5" w:rsidP="00BB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E89" w:rsidRDefault="00BB4E89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BB4E89" w:rsidRPr="004C5115" w:rsidRDefault="00BB4E89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BB4E89" w:rsidRPr="007916A2" w:rsidRDefault="00BB4E89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E89" w:rsidRDefault="00BB4E8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269F9"/>
    <w:multiLevelType w:val="hybridMultilevel"/>
    <w:tmpl w:val="8E6C273C"/>
    <w:lvl w:ilvl="0" w:tplc="79C883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10360A"/>
    <w:rsid w:val="003E01E5"/>
    <w:rsid w:val="00BB4E89"/>
    <w:rsid w:val="00C140E9"/>
    <w:rsid w:val="00C57860"/>
    <w:rsid w:val="00CC0486"/>
    <w:rsid w:val="00CC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"/>
    <w:qFormat/>
    <w:rsid w:val="00FF2BC2"/>
    <w:pPr>
      <w:spacing w:beforeLines="1" w:afterLines="1" w:line="240" w:lineRule="auto"/>
      <w:outlineLvl w:val="3"/>
    </w:pPr>
    <w:rPr>
      <w:rFonts w:ascii="Times" w:hAnsi="Times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Citationintense">
    <w:name w:val="Intense Quote"/>
    <w:basedOn w:val="TableauNormal"/>
    <w:uiPriority w:val="60"/>
    <w:qFormat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moyenne3-Accent2">
    <w:name w:val="Medium Grid 3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Grillemoyenne3-Accent3">
    <w:name w:val="Medium Grid 3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moyenne3-Accent5">
    <w:name w:val="Medium Grid 3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Titre4Car">
    <w:name w:val="Titre 4 Car"/>
    <w:basedOn w:val="Policepardfaut"/>
    <w:link w:val="Titre4"/>
    <w:uiPriority w:val="9"/>
    <w:rsid w:val="00FF2BC2"/>
    <w:rPr>
      <w:rFonts w:ascii="Times" w:hAnsi="Times"/>
      <w:b/>
      <w:sz w:val="24"/>
    </w:rPr>
  </w:style>
  <w:style w:type="paragraph" w:styleId="NormalWeb">
    <w:name w:val="Normal (Web)"/>
    <w:basedOn w:val="Normal"/>
    <w:uiPriority w:val="99"/>
    <w:rsid w:val="00FF2BC2"/>
    <w:pPr>
      <w:spacing w:beforeLines="1" w:afterLines="1" w:line="240" w:lineRule="auto"/>
    </w:pPr>
    <w:rPr>
      <w:rFonts w:ascii="Times" w:hAnsi="Times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BB4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4E8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BB4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B4E8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BB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B4E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2013-01-18T15:06:00Z</cp:lastPrinted>
  <dcterms:created xsi:type="dcterms:W3CDTF">2013-01-18T15:06:00Z</dcterms:created>
  <dcterms:modified xsi:type="dcterms:W3CDTF">2013-01-18T15:08:00Z</dcterms:modified>
</cp:coreProperties>
</file>